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AC2B" w14:textId="5893D660" w:rsidR="0007598F" w:rsidRPr="004128BC" w:rsidRDefault="002B4F46" w:rsidP="00AF12D1">
      <w:pPr>
        <w:jc w:val="center"/>
        <w:rPr>
          <w:b/>
        </w:rPr>
      </w:pPr>
      <w:r>
        <w:rPr>
          <w:b/>
        </w:rPr>
        <w:t>CDMS 1.30</w:t>
      </w:r>
      <w:r w:rsidR="0007598F" w:rsidRPr="004128BC">
        <w:rPr>
          <w:b/>
        </w:rPr>
        <w:t xml:space="preserve"> ügyfél portál változásai</w:t>
      </w:r>
    </w:p>
    <w:p w14:paraId="6677D073" w14:textId="77777777" w:rsidR="00F90CB8" w:rsidRDefault="00F90CB8" w:rsidP="004128BC">
      <w:pPr>
        <w:jc w:val="both"/>
      </w:pPr>
    </w:p>
    <w:p w14:paraId="1D84BC06" w14:textId="77777777" w:rsidR="0007598F" w:rsidRDefault="0007598F" w:rsidP="004128BC">
      <w:pPr>
        <w:jc w:val="both"/>
      </w:pPr>
    </w:p>
    <w:p w14:paraId="5AD17D9E" w14:textId="6CCB71ED" w:rsidR="00A4608F" w:rsidRDefault="00CC01BC" w:rsidP="004128BC">
      <w:pPr>
        <w:jc w:val="both"/>
        <w:rPr>
          <w:b/>
        </w:rPr>
      </w:pPr>
      <w:r w:rsidRPr="003D08C9">
        <w:rPr>
          <w:b/>
        </w:rPr>
        <w:t>Új folyamatok</w:t>
      </w:r>
    </w:p>
    <w:p w14:paraId="6173E15B" w14:textId="77777777" w:rsidR="000A22B6" w:rsidRPr="003D08C9" w:rsidRDefault="000A22B6" w:rsidP="004128BC">
      <w:pPr>
        <w:jc w:val="both"/>
        <w:rPr>
          <w:b/>
        </w:rPr>
      </w:pPr>
    </w:p>
    <w:p w14:paraId="2DDF5BA4" w14:textId="5F4E2F1E" w:rsidR="00CC01BC" w:rsidRPr="0068469F" w:rsidRDefault="00CC01BC" w:rsidP="00437BC7">
      <w:pPr>
        <w:ind w:firstLine="709"/>
        <w:jc w:val="both"/>
        <w:rPr>
          <w:b/>
        </w:rPr>
      </w:pPr>
      <w:r w:rsidRPr="0068469F">
        <w:rPr>
          <w:b/>
        </w:rPr>
        <w:t xml:space="preserve"> Kérelem frissítés küldése</w:t>
      </w:r>
    </w:p>
    <w:p w14:paraId="6EC05BC2" w14:textId="7759F170" w:rsidR="00CC01BC" w:rsidRDefault="00CC01BC" w:rsidP="00CC01BC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9E0029">
        <w:t>gazdálkodó</w:t>
      </w:r>
      <w:r>
        <w:t xml:space="preserve"> kérelmet nyújtott be és az engedélyt a DTCA megadta.</w:t>
      </w:r>
    </w:p>
    <w:p w14:paraId="3A81E0B5" w14:textId="46B794AD" w:rsidR="00CC01BC" w:rsidRDefault="00CC01BC" w:rsidP="00CC01BC">
      <w:pPr>
        <w:pStyle w:val="Listaszerbekezds"/>
        <w:numPr>
          <w:ilvl w:val="0"/>
          <w:numId w:val="1"/>
        </w:numPr>
        <w:jc w:val="both"/>
      </w:pPr>
      <w:r>
        <w:t xml:space="preserve">Ha a kérelem adataiban változás történik és ezek frissítéséről értesíteni szeretné a </w:t>
      </w:r>
      <w:proofErr w:type="spellStart"/>
      <w:r>
        <w:t>DTCA-t</w:t>
      </w:r>
      <w:proofErr w:type="spellEnd"/>
      <w:r>
        <w:t>.</w:t>
      </w:r>
    </w:p>
    <w:p w14:paraId="0ABE6F11" w14:textId="0C1FEB94" w:rsidR="00CC01BC" w:rsidRDefault="00CC01BC" w:rsidP="00CC01BC">
      <w:pPr>
        <w:pStyle w:val="Listaszerbekezds"/>
        <w:numPr>
          <w:ilvl w:val="0"/>
          <w:numId w:val="1"/>
        </w:numPr>
        <w:jc w:val="both"/>
      </w:pPr>
      <w:r>
        <w:t xml:space="preserve">A „Kérelem </w:t>
      </w:r>
      <w:r w:rsidR="00437BC7">
        <w:t>oldal megtekintése” lapon</w:t>
      </w:r>
      <w:r>
        <w:t xml:space="preserve"> a </w:t>
      </w:r>
      <w:r w:rsidR="009E0029">
        <w:t>gazdálkodó</w:t>
      </w:r>
      <w:r>
        <w:t xml:space="preserve"> rákattint a </w:t>
      </w:r>
      <w:r w:rsidR="003E66AE">
        <w:t xml:space="preserve">„Tevékenységek” fülön belül a </w:t>
      </w:r>
      <w:r w:rsidR="003E66AE">
        <w:rPr>
          <w:rStyle w:val="rynqvb"/>
        </w:rPr>
        <w:t>„DTCA értesítése a frissítésekről”</w:t>
      </w:r>
      <w:r w:rsidR="00437BC7">
        <w:t xml:space="preserve"> </w:t>
      </w:r>
      <w:r w:rsidR="003E66AE">
        <w:t>gombra</w:t>
      </w:r>
    </w:p>
    <w:p w14:paraId="710B00AC" w14:textId="7586A6DF" w:rsidR="00CC01BC" w:rsidRDefault="00906F61" w:rsidP="00CC01BC">
      <w:pPr>
        <w:pStyle w:val="Listaszerbekezds"/>
        <w:numPr>
          <w:ilvl w:val="0"/>
          <w:numId w:val="1"/>
        </w:numPr>
        <w:jc w:val="both"/>
      </w:pPr>
      <w:r>
        <w:t>A szükséges információk regisztrálása utána a kérelemhez rendelt DTCA megkapja a „Kérelem frissítési üzeneteket”.</w:t>
      </w:r>
    </w:p>
    <w:p w14:paraId="0DF8A4BC" w14:textId="77777777" w:rsidR="00437BC7" w:rsidRDefault="00437BC7" w:rsidP="00437BC7">
      <w:pPr>
        <w:pStyle w:val="Listaszerbekezds"/>
        <w:jc w:val="both"/>
      </w:pPr>
    </w:p>
    <w:p w14:paraId="16D476C6" w14:textId="232BA2F1" w:rsidR="00437BC7" w:rsidRDefault="00437BC7" w:rsidP="00437BC7">
      <w:pPr>
        <w:pStyle w:val="Listaszerbekezds"/>
        <w:jc w:val="both"/>
      </w:pPr>
      <w:r w:rsidRPr="00437BC7">
        <w:drawing>
          <wp:inline distT="0" distB="0" distL="0" distR="0" wp14:anchorId="5C16CEC4" wp14:editId="2D2488DE">
            <wp:extent cx="4376928" cy="2142147"/>
            <wp:effectExtent l="0" t="0" r="508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3158" cy="215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6C46" w14:textId="77777777" w:rsidR="003E66AE" w:rsidRDefault="003E66AE" w:rsidP="004128BC">
      <w:pPr>
        <w:jc w:val="both"/>
        <w:rPr>
          <w:b/>
        </w:rPr>
      </w:pPr>
    </w:p>
    <w:p w14:paraId="26F93FDE" w14:textId="77777777" w:rsidR="00727222" w:rsidRDefault="00727222" w:rsidP="004128BC">
      <w:pPr>
        <w:jc w:val="both"/>
        <w:rPr>
          <w:b/>
        </w:rPr>
      </w:pPr>
    </w:p>
    <w:p w14:paraId="28680E97" w14:textId="374E0D5F" w:rsidR="0068469F" w:rsidRDefault="0068469F" w:rsidP="004128BC">
      <w:pPr>
        <w:jc w:val="both"/>
        <w:rPr>
          <w:b/>
        </w:rPr>
      </w:pPr>
      <w:r>
        <w:rPr>
          <w:b/>
        </w:rPr>
        <w:tab/>
        <w:t xml:space="preserve">Kommunikáció a DTCA és </w:t>
      </w:r>
      <w:r w:rsidR="009E0029">
        <w:rPr>
          <w:b/>
        </w:rPr>
        <w:t>gazdálkodó</w:t>
      </w:r>
      <w:r>
        <w:rPr>
          <w:b/>
        </w:rPr>
        <w:t xml:space="preserve"> között</w:t>
      </w:r>
    </w:p>
    <w:p w14:paraId="7CB4D031" w14:textId="55137F14" w:rsidR="0068469F" w:rsidRDefault="00E14DA3" w:rsidP="0068469F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9E0029">
        <w:t>vámügyintéző</w:t>
      </w:r>
      <w:r>
        <w:t xml:space="preserve"> az érvényes engedélyről információt kér a</w:t>
      </w:r>
      <w:r w:rsidR="00F47B33">
        <w:t xml:space="preserve"> </w:t>
      </w:r>
      <w:r w:rsidR="009E0029">
        <w:t>gazdálkodótól</w:t>
      </w:r>
      <w:r w:rsidR="00F47B33">
        <w:t>. Emellett határidőt állapít meg a kereskedő részére a válaszadásra.</w:t>
      </w:r>
    </w:p>
    <w:p w14:paraId="47895CF0" w14:textId="165C9406" w:rsidR="00F47B33" w:rsidRDefault="00F47B33" w:rsidP="00F47B33">
      <w:pPr>
        <w:pStyle w:val="Listaszerbekezds"/>
        <w:jc w:val="both"/>
      </w:pPr>
      <w:r>
        <w:t xml:space="preserve">Ha folyamatban van egy </w:t>
      </w:r>
      <w:r w:rsidR="00A16D48">
        <w:t>ügy</w:t>
      </w:r>
      <w:r>
        <w:t xml:space="preserve"> (</w:t>
      </w:r>
      <w:proofErr w:type="spellStart"/>
      <w:r>
        <w:t>pl</w:t>
      </w:r>
      <w:proofErr w:type="spellEnd"/>
      <w:r>
        <w:t xml:space="preserve">: módosítás), a </w:t>
      </w:r>
      <w:r w:rsidR="009E0029">
        <w:t xml:space="preserve">vámügyintéző </w:t>
      </w:r>
      <w:r>
        <w:t>jelezheti, hogy a kommunikációt ehhez a folyamathoz kell-e kapcsolni vagy sem.</w:t>
      </w:r>
    </w:p>
    <w:p w14:paraId="2C9D362F" w14:textId="041B0FA0" w:rsidR="00F47B33" w:rsidRDefault="00F47B33" w:rsidP="0068469F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9E0029">
        <w:t>gazdálkodó</w:t>
      </w:r>
      <w:r>
        <w:t xml:space="preserve"> megkapja a „Kommunikációs kérelmet” és időben megadja a szükséges információkat a </w:t>
      </w:r>
      <w:proofErr w:type="spellStart"/>
      <w:r>
        <w:t>DTCA-nak</w:t>
      </w:r>
      <w:proofErr w:type="spellEnd"/>
      <w:r>
        <w:t>.</w:t>
      </w:r>
    </w:p>
    <w:p w14:paraId="06556218" w14:textId="0520ECD2" w:rsidR="00F47B33" w:rsidRDefault="00F47B33" w:rsidP="0068469F">
      <w:pPr>
        <w:pStyle w:val="Listaszerbekezds"/>
        <w:numPr>
          <w:ilvl w:val="0"/>
          <w:numId w:val="4"/>
        </w:numPr>
        <w:jc w:val="both"/>
      </w:pPr>
      <w:r>
        <w:t xml:space="preserve">A </w:t>
      </w:r>
      <w:r w:rsidR="009E0029">
        <w:t xml:space="preserve">vámügyintéző </w:t>
      </w:r>
      <w:r>
        <w:t>megkapja a „Elvárt információ</w:t>
      </w:r>
      <w:r w:rsidR="00534D78">
        <w:t>t</w:t>
      </w:r>
      <w:r>
        <w:t>”, a kereskedő értesítést kap róla és a folyamat véget ér.</w:t>
      </w:r>
    </w:p>
    <w:p w14:paraId="18655C21" w14:textId="6E0CEB59" w:rsidR="00D90A1A" w:rsidRDefault="00D90A1A" w:rsidP="00D90A1A">
      <w:pPr>
        <w:ind w:left="360"/>
        <w:jc w:val="both"/>
      </w:pPr>
      <w:r>
        <w:t xml:space="preserve">Az információt a </w:t>
      </w:r>
      <w:r w:rsidR="009E0029">
        <w:t xml:space="preserve">vámügyintéző </w:t>
      </w:r>
      <w:r>
        <w:t xml:space="preserve">kérheti minden függőben lévő, aktív vagy felfüggesztett státuszú </w:t>
      </w:r>
      <w:r w:rsidR="00DF0D6D">
        <w:t>e</w:t>
      </w:r>
      <w:r>
        <w:t>ngedély esetében.</w:t>
      </w:r>
    </w:p>
    <w:p w14:paraId="3A79C9ED" w14:textId="33AD6A9F" w:rsidR="00D90A1A" w:rsidRDefault="00D90A1A" w:rsidP="00D90A1A">
      <w:pPr>
        <w:ind w:left="360"/>
        <w:jc w:val="both"/>
      </w:pPr>
      <w:r>
        <w:t>Egy folyamatban lévő üggyel párhuzamosan is elindítható.</w:t>
      </w:r>
    </w:p>
    <w:p w14:paraId="737391CD" w14:textId="01897742" w:rsidR="00D90A1A" w:rsidRDefault="00D90A1A" w:rsidP="00D90A1A">
      <w:pPr>
        <w:ind w:left="360"/>
        <w:jc w:val="both"/>
      </w:pPr>
      <w:r>
        <w:t>Az üzenetek szabad szöveget és mellékleteket is tartalmazhatnak.</w:t>
      </w:r>
    </w:p>
    <w:p w14:paraId="1847475D" w14:textId="26E3CF96" w:rsidR="00D90A1A" w:rsidRDefault="00D90A1A" w:rsidP="00D90A1A">
      <w:pPr>
        <w:ind w:left="360"/>
        <w:jc w:val="both"/>
      </w:pPr>
      <w:r>
        <w:t>Ha az időzítő lejár (</w:t>
      </w:r>
      <w:proofErr w:type="spellStart"/>
      <w:r>
        <w:t>max</w:t>
      </w:r>
      <w:proofErr w:type="spellEnd"/>
      <w:r>
        <w:t>. 45 nap), a folyamat nyomon követés nélkül véget ér.</w:t>
      </w:r>
    </w:p>
    <w:p w14:paraId="5D7D3193" w14:textId="37A6E085" w:rsidR="00D90A1A" w:rsidRDefault="00D90A1A" w:rsidP="00D90A1A">
      <w:pPr>
        <w:ind w:left="360"/>
        <w:jc w:val="both"/>
      </w:pPr>
      <w:r>
        <w:t>A kommunikációs adatok elérhetők az Engedélyezési folyamatadatokban és az adott nézet folyamat oldalain, amikor a kommunikáció társítva van hozzá.</w:t>
      </w:r>
    </w:p>
    <w:p w14:paraId="28FBA882" w14:textId="77777777" w:rsidR="00A16D48" w:rsidRDefault="00A16D48" w:rsidP="00D90A1A">
      <w:pPr>
        <w:ind w:left="360"/>
        <w:jc w:val="both"/>
      </w:pPr>
    </w:p>
    <w:p w14:paraId="55408348" w14:textId="77777777" w:rsidR="00727222" w:rsidRDefault="00727222">
      <w:pPr>
        <w:rPr>
          <w:b/>
        </w:rPr>
      </w:pPr>
      <w:r>
        <w:rPr>
          <w:b/>
        </w:rPr>
        <w:br w:type="page"/>
      </w:r>
    </w:p>
    <w:p w14:paraId="6402D7DD" w14:textId="7902BC9F" w:rsidR="003D08C9" w:rsidRDefault="003D08C9" w:rsidP="004128BC">
      <w:pPr>
        <w:jc w:val="both"/>
        <w:rPr>
          <w:b/>
        </w:rPr>
      </w:pPr>
      <w:r>
        <w:rPr>
          <w:b/>
        </w:rPr>
        <w:lastRenderedPageBreak/>
        <w:t>Frissítés a folyamatokban</w:t>
      </w:r>
    </w:p>
    <w:p w14:paraId="35994A3C" w14:textId="77777777" w:rsidR="000A22B6" w:rsidRDefault="000A22B6" w:rsidP="004128BC">
      <w:pPr>
        <w:jc w:val="both"/>
        <w:rPr>
          <w:b/>
        </w:rPr>
      </w:pPr>
    </w:p>
    <w:p w14:paraId="790B2355" w14:textId="0E2479F9" w:rsidR="003D08C9" w:rsidRPr="0068469F" w:rsidRDefault="0068469F" w:rsidP="004128BC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3D08C9" w:rsidRPr="0068469F">
        <w:rPr>
          <w:b/>
        </w:rPr>
        <w:t>TEA engedély jóváhagyása</w:t>
      </w:r>
    </w:p>
    <w:p w14:paraId="54173699" w14:textId="74ED87B3" w:rsidR="003D08C9" w:rsidRDefault="0084297F" w:rsidP="0084297F">
      <w:pPr>
        <w:pStyle w:val="Listaszerbekezds"/>
        <w:numPr>
          <w:ilvl w:val="0"/>
          <w:numId w:val="2"/>
        </w:numPr>
        <w:jc w:val="both"/>
      </w:pPr>
      <w:r>
        <w:t>A gazdálkodó benyújtja a TEA kérelmét.</w:t>
      </w:r>
    </w:p>
    <w:p w14:paraId="5F44FEBD" w14:textId="738BBAC6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 vámügyintéző ellenőrzi az elfogadás feltételeit.</w:t>
      </w:r>
    </w:p>
    <w:p w14:paraId="5C9D3C3B" w14:textId="032E950D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 kérelem elfogadásra kerül.</w:t>
      </w:r>
    </w:p>
    <w:p w14:paraId="64CF63A5" w14:textId="49CAF4BF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 vámügyintéző elfogadja a feltételeket és kritériumokat, további lépésre nincs szükség.</w:t>
      </w:r>
    </w:p>
    <w:p w14:paraId="16781AC8" w14:textId="771209FB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 vámügyintéző regisztrálja a nem kedvező elbírálású határozatot, a Meghallgatáshoz való jog aktiválódik.</w:t>
      </w:r>
    </w:p>
    <w:p w14:paraId="4CC32FEA" w14:textId="1BA8F857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 xml:space="preserve">A </w:t>
      </w:r>
      <w:r w:rsidR="009E0029">
        <w:t>gazdálkodó</w:t>
      </w:r>
      <w:r>
        <w:t xml:space="preserve"> kifejti álláspontját.</w:t>
      </w:r>
    </w:p>
    <w:p w14:paraId="05D4138B" w14:textId="1BB3BB76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 vámügyintéző bejegyzi a nem kedvező elbírálású határozatot.</w:t>
      </w:r>
    </w:p>
    <w:p w14:paraId="42A3A9BE" w14:textId="70C4ED24" w:rsidR="0084297F" w:rsidRDefault="0084297F" w:rsidP="0084297F">
      <w:pPr>
        <w:pStyle w:val="Listaszerbekezds"/>
        <w:numPr>
          <w:ilvl w:val="0"/>
          <w:numId w:val="2"/>
        </w:numPr>
        <w:jc w:val="both"/>
      </w:pPr>
      <w:r>
        <w:t>Az engedély nincs elfogadva.</w:t>
      </w:r>
    </w:p>
    <w:p w14:paraId="7BE1A195" w14:textId="77777777" w:rsidR="00251B78" w:rsidRDefault="00251B78" w:rsidP="00251B78">
      <w:pPr>
        <w:jc w:val="both"/>
      </w:pPr>
    </w:p>
    <w:p w14:paraId="03EF861D" w14:textId="77777777" w:rsidR="00840C8F" w:rsidRDefault="00840C8F" w:rsidP="00251B78">
      <w:pPr>
        <w:jc w:val="both"/>
      </w:pPr>
    </w:p>
    <w:p w14:paraId="1C4746E0" w14:textId="23ADE697" w:rsidR="005D2232" w:rsidRPr="000A22B6" w:rsidRDefault="000A22B6" w:rsidP="00251B78">
      <w:pPr>
        <w:jc w:val="both"/>
        <w:rPr>
          <w:b/>
        </w:rPr>
      </w:pPr>
      <w:r w:rsidRPr="000A22B6">
        <w:rPr>
          <w:b/>
        </w:rPr>
        <w:t>Üzleti változások és új funkciók</w:t>
      </w:r>
    </w:p>
    <w:p w14:paraId="1ABB6F6A" w14:textId="77777777" w:rsidR="000A22B6" w:rsidRDefault="000A22B6" w:rsidP="00251B78">
      <w:pPr>
        <w:jc w:val="both"/>
      </w:pPr>
    </w:p>
    <w:p w14:paraId="0E1C2D1C" w14:textId="03F11BDB" w:rsidR="00251B78" w:rsidRDefault="003F5C8E" w:rsidP="00251B78">
      <w:pPr>
        <w:jc w:val="both"/>
      </w:pPr>
      <w:r w:rsidRPr="003F5C8E">
        <w:rPr>
          <w:b/>
        </w:rPr>
        <w:t>Figyelmeztető üzenet 4 hónappal az engedély lejárati ideje előtt</w:t>
      </w:r>
      <w:r w:rsidR="009E0029">
        <w:rPr>
          <w:b/>
        </w:rPr>
        <w:t xml:space="preserve"> </w:t>
      </w:r>
    </w:p>
    <w:p w14:paraId="7B545D7B" w14:textId="7B72E4DA" w:rsidR="003F5C8E" w:rsidRDefault="003F5C8E" w:rsidP="00251B78">
      <w:pPr>
        <w:jc w:val="both"/>
      </w:pPr>
      <w:r>
        <w:t xml:space="preserve">Automatikusan kiküldésre kerül a </w:t>
      </w:r>
      <w:r w:rsidR="009E0029">
        <w:t>gazdálkodónak</w:t>
      </w:r>
      <w:r>
        <w:t xml:space="preserve"> az engedély lejárati ideje előtt 4 hónappal a következő üzenet „Figyelmeztetés az engedély lejártáról”.</w:t>
      </w:r>
    </w:p>
    <w:p w14:paraId="79556B41" w14:textId="77777777" w:rsidR="00727222" w:rsidRDefault="00727222" w:rsidP="00251B78">
      <w:pPr>
        <w:jc w:val="both"/>
      </w:pPr>
    </w:p>
    <w:p w14:paraId="2D9E3E70" w14:textId="7123353F" w:rsidR="003F5C8E" w:rsidRPr="003F5C8E" w:rsidRDefault="003F5C8E" w:rsidP="00251B78">
      <w:pPr>
        <w:jc w:val="both"/>
      </w:pPr>
      <w:r w:rsidRPr="003F5C8E">
        <w:rPr>
          <w:noProof/>
          <w:lang w:eastAsia="hu-HU"/>
        </w:rPr>
        <w:drawing>
          <wp:inline distT="0" distB="0" distL="0" distR="0" wp14:anchorId="6EBEB276" wp14:editId="49759336">
            <wp:extent cx="5760720" cy="2586355"/>
            <wp:effectExtent l="0" t="0" r="0" b="4445"/>
            <wp:docPr id="7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6EB0CA-565B-8C68-7A97-77C179AC48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6EB0CA-565B-8C68-7A97-77C179AC48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77295" w14:textId="77777777" w:rsidR="003D08C9" w:rsidRPr="003D08C9" w:rsidRDefault="003D08C9" w:rsidP="004128BC">
      <w:pPr>
        <w:jc w:val="both"/>
      </w:pPr>
    </w:p>
    <w:p w14:paraId="082DE968" w14:textId="067C5D07" w:rsidR="005A546B" w:rsidRPr="005A546B" w:rsidRDefault="009E7413" w:rsidP="004128BC">
      <w:pPr>
        <w:jc w:val="both"/>
        <w:rPr>
          <w:b/>
        </w:rPr>
      </w:pPr>
      <w:r>
        <w:rPr>
          <w:b/>
        </w:rPr>
        <w:t>EUS típusú engedély eset</w:t>
      </w:r>
      <w:r w:rsidR="009E0029">
        <w:rPr>
          <w:b/>
        </w:rPr>
        <w:t xml:space="preserve">én az áruleírás kötelező </w:t>
      </w:r>
    </w:p>
    <w:p w14:paraId="5684730C" w14:textId="1493ECB4" w:rsidR="009E7413" w:rsidRDefault="009E7413" w:rsidP="004128BC">
      <w:pPr>
        <w:jc w:val="both"/>
      </w:pPr>
      <w:r>
        <w:t>„Az áru leírása” mező kitöltése kötelező EUS típusú engedély esetén, megelőzően ez opcionális volt.</w:t>
      </w:r>
    </w:p>
    <w:p w14:paraId="00ADB756" w14:textId="7F903D25" w:rsidR="00DF0D6D" w:rsidRDefault="00DF0D6D" w:rsidP="004128BC">
      <w:pPr>
        <w:jc w:val="both"/>
      </w:pPr>
      <w:r w:rsidRPr="00DF0D6D">
        <w:drawing>
          <wp:inline distT="0" distB="0" distL="0" distR="0" wp14:anchorId="5B86B5B1" wp14:editId="4B3443C6">
            <wp:extent cx="5760720" cy="169989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89716" w14:textId="1666C8DF" w:rsidR="00F22DF0" w:rsidRDefault="00F22DF0">
      <w:r>
        <w:br w:type="page"/>
      </w:r>
    </w:p>
    <w:p w14:paraId="37400AC8" w14:textId="4A7F953B" w:rsidR="00EE0C81" w:rsidRPr="001353E7" w:rsidRDefault="00DF0D6D" w:rsidP="004128BC">
      <w:pPr>
        <w:jc w:val="both"/>
        <w:rPr>
          <w:rStyle w:val="q4iawc"/>
          <w:b/>
        </w:rPr>
      </w:pPr>
      <w:r>
        <w:rPr>
          <w:rStyle w:val="q4iawc"/>
          <w:b/>
        </w:rPr>
        <w:lastRenderedPageBreak/>
        <w:t>Értesítések/Benyújtások listája oldal</w:t>
      </w:r>
      <w:r w:rsidR="00EE0C81" w:rsidRPr="001353E7">
        <w:rPr>
          <w:rStyle w:val="q4iawc"/>
          <w:b/>
        </w:rPr>
        <w:t xml:space="preserve">: </w:t>
      </w:r>
      <w:r w:rsidR="00D54513">
        <w:rPr>
          <w:rStyle w:val="q4iawc"/>
          <w:b/>
        </w:rPr>
        <w:t>Pontos idő</w:t>
      </w:r>
      <w:r w:rsidR="00C7511B">
        <w:rPr>
          <w:rStyle w:val="q4iawc"/>
          <w:b/>
        </w:rPr>
        <w:t>pont</w:t>
      </w:r>
      <w:r w:rsidR="00D54513">
        <w:rPr>
          <w:rStyle w:val="q4iawc"/>
          <w:b/>
        </w:rPr>
        <w:t xml:space="preserve"> megjelenítése </w:t>
      </w:r>
    </w:p>
    <w:p w14:paraId="3B81C557" w14:textId="248C74F0" w:rsidR="00EE0C81" w:rsidRDefault="00EE0C81" w:rsidP="004128BC">
      <w:pPr>
        <w:jc w:val="both"/>
        <w:rPr>
          <w:rStyle w:val="q4iawc"/>
        </w:rPr>
      </w:pPr>
      <w:r>
        <w:rPr>
          <w:rStyle w:val="q4iawc"/>
        </w:rPr>
        <w:t>Már nem csak a dátum, hanem az időpont is látható az é</w:t>
      </w:r>
      <w:r w:rsidR="001353E7">
        <w:rPr>
          <w:rStyle w:val="q4iawc"/>
        </w:rPr>
        <w:t>rtesítések/beadványok listáján.</w:t>
      </w:r>
    </w:p>
    <w:p w14:paraId="188353D9" w14:textId="3B6EF122" w:rsidR="009C2F7C" w:rsidRDefault="009C2F7C" w:rsidP="004128BC">
      <w:pPr>
        <w:jc w:val="both"/>
        <w:rPr>
          <w:rStyle w:val="q4iawc"/>
        </w:rPr>
      </w:pPr>
      <w:r w:rsidRPr="009C2F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AF74C" wp14:editId="24A05EA6">
                <wp:simplePos x="0" y="0"/>
                <wp:positionH relativeFrom="column">
                  <wp:posOffset>3573194</wp:posOffset>
                </wp:positionH>
                <wp:positionV relativeFrom="paragraph">
                  <wp:posOffset>2028177</wp:posOffset>
                </wp:positionV>
                <wp:extent cx="297034" cy="157003"/>
                <wp:effectExtent l="19050" t="19050" r="46355" b="33655"/>
                <wp:wrapNone/>
                <wp:docPr id="27" name="Rectang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3A5E3C3-8462-053A-F222-4FB0FAC70A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34" cy="15700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1531C" id="Rectangle 1" o:spid="_x0000_s1026" style="position:absolute;margin-left:281.35pt;margin-top:159.7pt;width:23.4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" filled="f" strokecolor="red" strokeweight="4.5pt"/>
            </w:pict>
          </mc:Fallback>
        </mc:AlternateContent>
      </w:r>
      <w:r w:rsidRPr="009C2F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5B1C7" wp14:editId="27680EA1">
                <wp:simplePos x="0" y="0"/>
                <wp:positionH relativeFrom="column">
                  <wp:posOffset>3203479</wp:posOffset>
                </wp:positionH>
                <wp:positionV relativeFrom="paragraph">
                  <wp:posOffset>649114</wp:posOffset>
                </wp:positionV>
                <wp:extent cx="906615" cy="1928564"/>
                <wp:effectExtent l="19050" t="19050" r="46355" b="3365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2BC860-9997-8C14-9D62-BBBD4C84E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615" cy="192856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1AD5F" id="Rectangle 8" o:spid="_x0000_s1026" style="position:absolute;margin-left:252.25pt;margin-top:51.1pt;width:71.4pt;height:1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" filled="f" strokecolor="red" strokeweight="4.5pt"/>
            </w:pict>
          </mc:Fallback>
        </mc:AlternateContent>
      </w:r>
      <w:r w:rsidRPr="009C2F7C">
        <w:t xml:space="preserve">  </w:t>
      </w:r>
      <w:r w:rsidRPr="009C2F7C">
        <w:rPr>
          <w:rStyle w:val="q4iawc"/>
          <w:noProof/>
          <w:lang w:eastAsia="hu-HU"/>
        </w:rPr>
        <w:drawing>
          <wp:inline distT="0" distB="0" distL="0" distR="0" wp14:anchorId="02715DC2" wp14:editId="4014ED3E">
            <wp:extent cx="5760720" cy="2433955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AF91" w14:textId="375BD282" w:rsidR="001353E7" w:rsidRDefault="001353E7" w:rsidP="004128BC">
      <w:pPr>
        <w:jc w:val="both"/>
        <w:rPr>
          <w:rStyle w:val="q4iawc"/>
        </w:rPr>
      </w:pPr>
    </w:p>
    <w:p w14:paraId="1527104E" w14:textId="77777777" w:rsidR="00AE0D88" w:rsidRDefault="00AE0D88" w:rsidP="004128BC">
      <w:pPr>
        <w:jc w:val="both"/>
        <w:rPr>
          <w:rStyle w:val="q4iawc"/>
        </w:rPr>
      </w:pPr>
    </w:p>
    <w:p w14:paraId="3DCC6DC2" w14:textId="1B443657" w:rsidR="00F35876" w:rsidRPr="00954216" w:rsidRDefault="00F35876" w:rsidP="00954216">
      <w:pPr>
        <w:jc w:val="both"/>
        <w:rPr>
          <w:b/>
        </w:rPr>
      </w:pPr>
      <w:r w:rsidRPr="00954216">
        <w:rPr>
          <w:b/>
        </w:rPr>
        <w:t>Információk sorrendje változott az „Áru hely” hozzáadásakor</w:t>
      </w:r>
      <w:r w:rsidR="00D54513">
        <w:rPr>
          <w:b/>
        </w:rPr>
        <w:t xml:space="preserve"> </w:t>
      </w:r>
    </w:p>
    <w:p w14:paraId="669B83D1" w14:textId="7AF6B754" w:rsidR="00F35876" w:rsidRDefault="00F35876" w:rsidP="00F35876">
      <w:r>
        <w:t xml:space="preserve">Az </w:t>
      </w:r>
      <w:r w:rsidR="00954216">
        <w:t>„Árukód” és „Az áru leírása” mezők az áruk adattáblázatának tetejére került. Ez csak az IPO, OPO, CW ÉS TEA engedélyeket érinti.</w:t>
      </w:r>
    </w:p>
    <w:p w14:paraId="38514548" w14:textId="11EFF58A" w:rsidR="00954216" w:rsidRDefault="00954216" w:rsidP="00F35876"/>
    <w:p w14:paraId="28625FC0" w14:textId="3DAB64C8" w:rsidR="004B5B77" w:rsidRDefault="004B5B77" w:rsidP="00F35876">
      <w:r w:rsidRPr="009C2F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ED38B" wp14:editId="063C81D9">
                <wp:simplePos x="0" y="0"/>
                <wp:positionH relativeFrom="margin">
                  <wp:align>left</wp:align>
                </wp:positionH>
                <wp:positionV relativeFrom="paragraph">
                  <wp:posOffset>1186179</wp:posOffset>
                </wp:positionV>
                <wp:extent cx="4762500" cy="752475"/>
                <wp:effectExtent l="19050" t="19050" r="38100" b="47625"/>
                <wp:wrapNone/>
                <wp:docPr id="29" name="Rectangle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2BC860-9997-8C14-9D62-BBBD4C84E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52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97ED" id="Rectangle 8" o:spid="_x0000_s1026" style="position:absolute;margin-left:0;margin-top:93.4pt;width:375pt;height:59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" filled="f" strokecolor="red" strokeweight="4.5pt">
                <w10:wrap anchorx="margin"/>
              </v:rect>
            </w:pict>
          </mc:Fallback>
        </mc:AlternateContent>
      </w:r>
      <w:r w:rsidRPr="004B5B77">
        <w:rPr>
          <w:noProof/>
          <w:lang w:eastAsia="hu-HU"/>
        </w:rPr>
        <w:drawing>
          <wp:inline distT="0" distB="0" distL="0" distR="0" wp14:anchorId="6F475093" wp14:editId="769CA980">
            <wp:extent cx="4722725" cy="4191731"/>
            <wp:effectExtent l="0" t="0" r="1905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0683" cy="4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3FBD6" w14:textId="77777777" w:rsidR="00602DD0" w:rsidRDefault="00602DD0" w:rsidP="00F35876"/>
    <w:p w14:paraId="1CB4581C" w14:textId="77777777" w:rsidR="00065262" w:rsidRDefault="00065262">
      <w:pPr>
        <w:rPr>
          <w:b/>
        </w:rPr>
      </w:pPr>
      <w:r>
        <w:rPr>
          <w:b/>
        </w:rPr>
        <w:br w:type="page"/>
      </w:r>
    </w:p>
    <w:p w14:paraId="392F71D5" w14:textId="3FA0F3C3" w:rsidR="00602DD0" w:rsidRPr="00602DD0" w:rsidRDefault="00602DD0">
      <w:pPr>
        <w:rPr>
          <w:b/>
        </w:rPr>
      </w:pPr>
      <w:bookmarkStart w:id="0" w:name="_GoBack"/>
      <w:bookmarkEnd w:id="0"/>
      <w:r w:rsidRPr="00602DD0">
        <w:rPr>
          <w:b/>
        </w:rPr>
        <w:lastRenderedPageBreak/>
        <w:t>Értesítés részletei oldal: Kérelmező információinál meg kell jeleníteni, ha az EORI szám</w:t>
      </w:r>
      <w:r>
        <w:t xml:space="preserve"> </w:t>
      </w:r>
      <w:r w:rsidRPr="00602DD0">
        <w:rPr>
          <w:b/>
        </w:rPr>
        <w:t>érvénytelen</w:t>
      </w:r>
      <w:r w:rsidR="00D54513">
        <w:rPr>
          <w:b/>
        </w:rPr>
        <w:t xml:space="preserve"> </w:t>
      </w:r>
    </w:p>
    <w:p w14:paraId="7C750271" w14:textId="2C28AD25" w:rsidR="00602DD0" w:rsidRDefault="00602DD0" w:rsidP="007401E3">
      <w:pPr>
        <w:jc w:val="both"/>
      </w:pPr>
      <w:r>
        <w:t xml:space="preserve">Amíg a </w:t>
      </w:r>
      <w:r w:rsidR="00D54513">
        <w:t>gazdálkodó</w:t>
      </w:r>
      <w:r>
        <w:t xml:space="preserve"> még hozzáfér a </w:t>
      </w:r>
      <w:proofErr w:type="spellStart"/>
      <w:r>
        <w:t>T</w:t>
      </w:r>
      <w:r w:rsidR="00F22DF0">
        <w:t>rader</w:t>
      </w:r>
      <w:proofErr w:type="spellEnd"/>
      <w:r w:rsidR="00F22DF0">
        <w:t xml:space="preserve"> </w:t>
      </w:r>
      <w:proofErr w:type="spellStart"/>
      <w:r>
        <w:t>P</w:t>
      </w:r>
      <w:r w:rsidR="00F22DF0">
        <w:t>ortal</w:t>
      </w:r>
      <w:r>
        <w:t>hoz</w:t>
      </w:r>
      <w:proofErr w:type="spellEnd"/>
      <w:r>
        <w:t>, ha az EORI száma érvénytelen (csak konzultációs módban), a tulajdonos/kérelmező adatait továbbra is meg kell jeleníteni az értesítés részletei oldalakon.</w:t>
      </w:r>
    </w:p>
    <w:p w14:paraId="7EC3349D" w14:textId="616BA2DC" w:rsidR="00602DD0" w:rsidRDefault="00602DD0"/>
    <w:p w14:paraId="1E858B08" w14:textId="554F9062" w:rsidR="00F438FD" w:rsidRDefault="006E5822">
      <w:r w:rsidRPr="006E5822">
        <w:rPr>
          <w:b/>
        </w:rPr>
        <w:t>A címkenevek igazítása az engedély és a vámhatározat hivatkozási száma között</w:t>
      </w:r>
    </w:p>
    <w:p w14:paraId="4605C41B" w14:textId="2F8741F4" w:rsidR="006E5822" w:rsidRDefault="006E5822" w:rsidP="007401E3">
      <w:pPr>
        <w:jc w:val="both"/>
      </w:pPr>
      <w:r>
        <w:t>Az összes címke harmonizálása érdekében az „Engedélyezési hivatkozási szám” és a „Határozat hivatkozási szám” módosult „Vámhatározat hivatkozási szám”</w:t>
      </w:r>
      <w:proofErr w:type="spellStart"/>
      <w:r>
        <w:t>-ra</w:t>
      </w:r>
      <w:proofErr w:type="spellEnd"/>
      <w:r>
        <w:t>.</w:t>
      </w:r>
    </w:p>
    <w:p w14:paraId="043369CF" w14:textId="77777777" w:rsidR="00F438FD" w:rsidRDefault="00F438FD"/>
    <w:p w14:paraId="08BE8DAC" w14:textId="211239AD" w:rsidR="00AF12D1" w:rsidRPr="00DD795C" w:rsidRDefault="00DD795C" w:rsidP="00AF12D1">
      <w:pPr>
        <w:jc w:val="both"/>
        <w:rPr>
          <w:b/>
        </w:rPr>
      </w:pPr>
      <w:r w:rsidRPr="00DD795C">
        <w:rPr>
          <w:b/>
        </w:rPr>
        <w:t>Kérelem benyújtást köve</w:t>
      </w:r>
      <w:r w:rsidR="00D54513">
        <w:rPr>
          <w:b/>
        </w:rPr>
        <w:t>tően kérelem hivatkozási szám</w:t>
      </w:r>
    </w:p>
    <w:p w14:paraId="00B61A75" w14:textId="20F3200C" w:rsidR="00DD795C" w:rsidRDefault="00DD795C" w:rsidP="007401E3">
      <w:r>
        <w:t xml:space="preserve">Új tájékoztató értesítés jelenik meg a kérelem benyújtását követően, </w:t>
      </w:r>
      <w:r w:rsidR="00162D3C">
        <w:t>a</w:t>
      </w:r>
      <w:r>
        <w:t xml:space="preserve">melyben </w:t>
      </w:r>
      <w:proofErr w:type="gramStart"/>
      <w:r>
        <w:t>tájékoztatjuk</w:t>
      </w:r>
      <w:proofErr w:type="gramEnd"/>
      <w:r>
        <w:t xml:space="preserve"> a kérelmezőt hogyan láthatja az új hivatkozási számot.</w:t>
      </w:r>
    </w:p>
    <w:p w14:paraId="3FEAD896" w14:textId="77777777" w:rsidR="00393ABE" w:rsidRDefault="00393ABE" w:rsidP="00AF12D1">
      <w:pPr>
        <w:jc w:val="both"/>
      </w:pPr>
    </w:p>
    <w:p w14:paraId="7D9EA953" w14:textId="7C43FB9C" w:rsidR="00DD795C" w:rsidRDefault="00393ABE" w:rsidP="00AF12D1">
      <w:pPr>
        <w:jc w:val="both"/>
      </w:pPr>
      <w:r w:rsidRPr="00393ABE">
        <w:rPr>
          <w:noProof/>
          <w:lang w:eastAsia="hu-HU"/>
        </w:rPr>
        <w:drawing>
          <wp:inline distT="0" distB="0" distL="0" distR="0" wp14:anchorId="571889BB" wp14:editId="61FF7C2C">
            <wp:extent cx="2814034" cy="1373113"/>
            <wp:effectExtent l="0" t="0" r="5715" b="0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9902" cy="138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0909" w14:textId="77777777" w:rsidR="00DD795C" w:rsidRDefault="00DD795C" w:rsidP="00AF12D1">
      <w:pPr>
        <w:jc w:val="both"/>
      </w:pPr>
    </w:p>
    <w:p w14:paraId="2C6D30FF" w14:textId="78E76BA1" w:rsidR="00DD795C" w:rsidRPr="00D52981" w:rsidRDefault="0047341D" w:rsidP="00AF12D1">
      <w:pPr>
        <w:jc w:val="both"/>
        <w:rPr>
          <w:b/>
        </w:rPr>
      </w:pPr>
      <w:r w:rsidRPr="00D52981">
        <w:rPr>
          <w:b/>
        </w:rPr>
        <w:t>Kérelem mezők frissítése</w:t>
      </w:r>
      <w:r w:rsidR="00162D3C">
        <w:rPr>
          <w:b/>
        </w:rPr>
        <w:t xml:space="preserve"> </w:t>
      </w:r>
      <w:r w:rsidRPr="00D52981">
        <w:rPr>
          <w:b/>
        </w:rPr>
        <w:t>-</w:t>
      </w:r>
      <w:r w:rsidR="00162D3C">
        <w:rPr>
          <w:b/>
        </w:rPr>
        <w:t xml:space="preserve"> </w:t>
      </w:r>
      <w:r w:rsidR="00D52981" w:rsidRPr="00D52981">
        <w:rPr>
          <w:b/>
        </w:rPr>
        <w:t>csak a Döntéshozata</w:t>
      </w:r>
      <w:r w:rsidR="00162D3C">
        <w:rPr>
          <w:b/>
        </w:rPr>
        <w:t>lra korlátozza a hatályt</w:t>
      </w:r>
    </w:p>
    <w:p w14:paraId="296DA523" w14:textId="3F5C424E" w:rsidR="00D52981" w:rsidRDefault="00D52981" w:rsidP="00AF12D1">
      <w:pPr>
        <w:jc w:val="both"/>
      </w:pPr>
      <w:r>
        <w:t>A „DTCA értesítése a frissítésekről” csak akkor jelenik meg, ha kérelem állapo</w:t>
      </w:r>
      <w:r w:rsidR="007401E3">
        <w:t>ta „Nyilvántartásba véve” vagy „Elfogadott</w:t>
      </w:r>
      <w:r>
        <w:t>”. Korábban az engedély megadása után is lehetséges volt.</w:t>
      </w:r>
    </w:p>
    <w:p w14:paraId="66E49875" w14:textId="77777777" w:rsidR="007401E3" w:rsidRDefault="007401E3" w:rsidP="00AF12D1">
      <w:pPr>
        <w:jc w:val="both"/>
      </w:pPr>
    </w:p>
    <w:p w14:paraId="5C4482B9" w14:textId="42CCB59A" w:rsidR="007401E3" w:rsidRDefault="007401E3" w:rsidP="00AF12D1">
      <w:pPr>
        <w:jc w:val="both"/>
      </w:pPr>
      <w:r w:rsidRPr="009C2F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FA232" wp14:editId="289E95C6">
                <wp:simplePos x="0" y="0"/>
                <wp:positionH relativeFrom="margin">
                  <wp:posOffset>2737333</wp:posOffset>
                </wp:positionH>
                <wp:positionV relativeFrom="paragraph">
                  <wp:posOffset>1605574</wp:posOffset>
                </wp:positionV>
                <wp:extent cx="1931159" cy="307074"/>
                <wp:effectExtent l="19050" t="19050" r="31115" b="36195"/>
                <wp:wrapNone/>
                <wp:docPr id="11" name="Rectangle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2BC860-9997-8C14-9D62-BBBD4C84E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9" cy="3070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9282" id="Rectangle 8" o:spid="_x0000_s1026" style="position:absolute;margin-left:215.55pt;margin-top:126.4pt;width:152.05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" filled="f" strokecolor="red" strokeweight="4.5pt">
                <w10:wrap anchorx="margin"/>
              </v:rect>
            </w:pict>
          </mc:Fallback>
        </mc:AlternateContent>
      </w:r>
      <w:r w:rsidRPr="007401E3">
        <w:drawing>
          <wp:inline distT="0" distB="0" distL="0" distR="0" wp14:anchorId="6ED32846" wp14:editId="1990D15F">
            <wp:extent cx="4967785" cy="2986037"/>
            <wp:effectExtent l="0" t="0" r="4445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4343" cy="29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D0CA" w14:textId="355D8EB8" w:rsidR="00D52981" w:rsidRDefault="00D52981" w:rsidP="00AF12D1">
      <w:pPr>
        <w:jc w:val="both"/>
      </w:pPr>
    </w:p>
    <w:p w14:paraId="22B602F6" w14:textId="77777777" w:rsidR="00AB3709" w:rsidRDefault="00AB3709" w:rsidP="00AF12D1">
      <w:pPr>
        <w:jc w:val="both"/>
      </w:pPr>
    </w:p>
    <w:p w14:paraId="7B31E00B" w14:textId="77777777" w:rsidR="00F22DF0" w:rsidRDefault="00F22DF0">
      <w:pPr>
        <w:rPr>
          <w:b/>
        </w:rPr>
      </w:pPr>
      <w:r>
        <w:rPr>
          <w:b/>
        </w:rPr>
        <w:br w:type="page"/>
      </w:r>
    </w:p>
    <w:p w14:paraId="0AE365B6" w14:textId="72F9FB7D" w:rsidR="00801F27" w:rsidRPr="00B97191" w:rsidRDefault="00801F27" w:rsidP="00AF12D1">
      <w:pPr>
        <w:jc w:val="both"/>
        <w:rPr>
          <w:b/>
        </w:rPr>
      </w:pPr>
      <w:r w:rsidRPr="00B97191">
        <w:rPr>
          <w:b/>
        </w:rPr>
        <w:lastRenderedPageBreak/>
        <w:t>Tömeges feltöltés sablonjavítás – Sorok másolása/beillesztése</w:t>
      </w:r>
    </w:p>
    <w:p w14:paraId="2E5EB60D" w14:textId="6923114D" w:rsidR="00801F27" w:rsidRDefault="00801F27" w:rsidP="00AF12D1">
      <w:pPr>
        <w:jc w:val="both"/>
      </w:pPr>
      <w:r>
        <w:t>A teljes munkalap védelmének érdekében, lehetőség nyílt a fejléccellák alatti összes előre formázott cella zárolásának feloldására a tömeges feltöltési sablonok exportálásakor.</w:t>
      </w:r>
    </w:p>
    <w:p w14:paraId="0A6C1FCC" w14:textId="77777777" w:rsidR="00F45376" w:rsidRDefault="00F45376" w:rsidP="00AF12D1">
      <w:pPr>
        <w:jc w:val="both"/>
      </w:pPr>
    </w:p>
    <w:p w14:paraId="3B699DC5" w14:textId="1AC55BB2" w:rsidR="00F45376" w:rsidRDefault="00801F27" w:rsidP="00AF12D1">
      <w:pPr>
        <w:jc w:val="both"/>
      </w:pPr>
      <w:r w:rsidRPr="00801F27">
        <w:rPr>
          <w:noProof/>
          <w:lang w:eastAsia="hu-HU"/>
        </w:rPr>
        <w:drawing>
          <wp:inline distT="0" distB="0" distL="0" distR="0" wp14:anchorId="205B6B19" wp14:editId="4546F909">
            <wp:extent cx="5760720" cy="2232025"/>
            <wp:effectExtent l="0" t="0" r="0" b="0"/>
            <wp:docPr id="23" name="Pictur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1FC1B19-E1F0-9384-6857-19DEB8CA45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1FC1B19-E1F0-9384-6857-19DEB8CA45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7"/>
                    <a:stretch/>
                  </pic:blipFill>
                  <pic:spPr bwMode="auto">
                    <a:xfrm>
                      <a:off x="0" y="0"/>
                      <a:ext cx="57607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045C0" w14:textId="77777777" w:rsidR="00801F27" w:rsidRDefault="00801F27" w:rsidP="00AF12D1">
      <w:pPr>
        <w:jc w:val="both"/>
      </w:pPr>
    </w:p>
    <w:p w14:paraId="27708A27" w14:textId="6318E1F2" w:rsidR="00801F27" w:rsidRPr="0013032C" w:rsidRDefault="00801F27" w:rsidP="00AF12D1">
      <w:pPr>
        <w:jc w:val="both"/>
        <w:rPr>
          <w:b/>
        </w:rPr>
      </w:pPr>
      <w:r w:rsidRPr="0013032C">
        <w:rPr>
          <w:b/>
        </w:rPr>
        <w:t>Tömeges feltöltési sablonok</w:t>
      </w:r>
      <w:r w:rsidR="0013032C" w:rsidRPr="0013032C">
        <w:rPr>
          <w:b/>
        </w:rPr>
        <w:t>: a formátumok típusának és hosszának meghatározása</w:t>
      </w:r>
    </w:p>
    <w:p w14:paraId="2C3FBD1B" w14:textId="33CB3AA0" w:rsidR="0013032C" w:rsidRDefault="0013032C" w:rsidP="00AF12D1">
      <w:pPr>
        <w:jc w:val="both"/>
      </w:pPr>
      <w:r>
        <w:t>A README lap frissült, annak érdekében, hogy pontosabban tájékoztassa a felhasználót, hogy mi az elvárás ezeknél a mezőknél.</w:t>
      </w:r>
    </w:p>
    <w:p w14:paraId="731F8889" w14:textId="77777777" w:rsidR="007401E3" w:rsidRDefault="007401E3" w:rsidP="00AF12D1">
      <w:pPr>
        <w:jc w:val="both"/>
      </w:pPr>
    </w:p>
    <w:p w14:paraId="6A3B898C" w14:textId="45441093" w:rsidR="00DB2CDC" w:rsidRDefault="00DB2CDC" w:rsidP="00AF12D1">
      <w:pPr>
        <w:jc w:val="both"/>
      </w:pPr>
      <w:r w:rsidRPr="009C2F7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3CA554" wp14:editId="4B3D7542">
                <wp:simplePos x="0" y="0"/>
                <wp:positionH relativeFrom="margin">
                  <wp:align>right</wp:align>
                </wp:positionH>
                <wp:positionV relativeFrom="paragraph">
                  <wp:posOffset>545001</wp:posOffset>
                </wp:positionV>
                <wp:extent cx="5745707" cy="962167"/>
                <wp:effectExtent l="19050" t="19050" r="45720" b="47625"/>
                <wp:wrapNone/>
                <wp:docPr id="3" name="Rectangle 8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A2BC860-9997-8C14-9D62-BBBD4C84E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07" cy="96216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3265" id="Rectangle 8" o:spid="_x0000_s1026" style="position:absolute;margin-left:401.2pt;margin-top:42.9pt;width:452.4pt;height:75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" filled="f" strokecolor="red" strokeweight="4.5pt">
                <w10:wrap anchorx="margin"/>
              </v:rect>
            </w:pict>
          </mc:Fallback>
        </mc:AlternateContent>
      </w:r>
      <w:r w:rsidRPr="00DB2CDC">
        <w:drawing>
          <wp:inline distT="0" distB="0" distL="0" distR="0" wp14:anchorId="06AC1D0F" wp14:editId="292B1B33">
            <wp:extent cx="5760720" cy="148336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4D5C8" w14:textId="4E0244E2" w:rsidR="0013032C" w:rsidRDefault="0013032C" w:rsidP="00AF12D1">
      <w:pPr>
        <w:jc w:val="both"/>
      </w:pPr>
    </w:p>
    <w:p w14:paraId="488DABEF" w14:textId="77777777" w:rsidR="005167B6" w:rsidRDefault="005167B6" w:rsidP="00AF12D1">
      <w:pPr>
        <w:jc w:val="both"/>
      </w:pPr>
    </w:p>
    <w:p w14:paraId="7E09D80C" w14:textId="57222B2B" w:rsidR="005167B6" w:rsidRPr="004A45E3" w:rsidRDefault="004A45E3" w:rsidP="00AF12D1">
      <w:pPr>
        <w:jc w:val="both"/>
        <w:rPr>
          <w:b/>
        </w:rPr>
      </w:pPr>
      <w:r w:rsidRPr="004A45E3">
        <w:rPr>
          <w:b/>
        </w:rPr>
        <w:t>„Nem kell kitölteni.” szöveg jelenik meg a TRD típusú engedél</w:t>
      </w:r>
      <w:r w:rsidR="00162D3C">
        <w:rPr>
          <w:b/>
        </w:rPr>
        <w:t>y szerkeszthető oldalain</w:t>
      </w:r>
    </w:p>
    <w:p w14:paraId="6F94EDEE" w14:textId="58252200" w:rsidR="004A45E3" w:rsidRDefault="004A45E3" w:rsidP="00AF12D1">
      <w:pPr>
        <w:jc w:val="both"/>
      </w:pPr>
      <w:r>
        <w:t>A TRD engedély „Speciális információk” lapjának viselkedését a rendszerben összehangolták.</w:t>
      </w:r>
    </w:p>
    <w:p w14:paraId="23964ED1" w14:textId="2B6A7836" w:rsidR="004A45E3" w:rsidRDefault="004A45E3" w:rsidP="00AF12D1">
      <w:pPr>
        <w:jc w:val="both"/>
      </w:pPr>
      <w:r w:rsidRPr="004A45E3">
        <w:rPr>
          <w:noProof/>
          <w:lang w:eastAsia="hu-HU"/>
        </w:rPr>
        <w:drawing>
          <wp:inline distT="0" distB="0" distL="0" distR="0" wp14:anchorId="2E927BF8" wp14:editId="534D2BCC">
            <wp:extent cx="5760720" cy="1117600"/>
            <wp:effectExtent l="0" t="0" r="0" b="6350"/>
            <wp:docPr id="25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2F72F3F-B4E2-F06D-722E-6FA1D0532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2F72F3F-B4E2-F06D-722E-6FA1D0532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t="40276"/>
                    <a:stretch/>
                  </pic:blipFill>
                  <pic:spPr>
                    <a:xfrm>
                      <a:off x="0" y="0"/>
                      <a:ext cx="576072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525B8" w14:textId="46321FF4" w:rsidR="004A45E3" w:rsidRDefault="004A45E3" w:rsidP="00AF12D1">
      <w:pPr>
        <w:jc w:val="both"/>
      </w:pPr>
      <w:r w:rsidRPr="004A45E3">
        <w:rPr>
          <w:noProof/>
          <w:lang w:eastAsia="hu-HU"/>
        </w:rPr>
        <w:drawing>
          <wp:inline distT="0" distB="0" distL="0" distR="0" wp14:anchorId="0C00AB16" wp14:editId="44B7AF3C">
            <wp:extent cx="5760720" cy="1257300"/>
            <wp:effectExtent l="0" t="0" r="0" b="0"/>
            <wp:docPr id="26" name="Picture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B30B310-7A25-73BE-D066-A6838420CE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B30B310-7A25-73BE-D066-A6838420CE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t="65776"/>
                    <a:stretch/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31DA" w14:textId="77777777" w:rsidR="00801F27" w:rsidRPr="00AF12D1" w:rsidRDefault="00801F27" w:rsidP="00AF12D1">
      <w:pPr>
        <w:jc w:val="both"/>
      </w:pPr>
    </w:p>
    <w:sectPr w:rsidR="00801F27" w:rsidRPr="00AF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D77"/>
    <w:multiLevelType w:val="hybridMultilevel"/>
    <w:tmpl w:val="4FB09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88B"/>
    <w:multiLevelType w:val="hybridMultilevel"/>
    <w:tmpl w:val="30F0C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68D6"/>
    <w:multiLevelType w:val="hybridMultilevel"/>
    <w:tmpl w:val="1FC63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A14"/>
    <w:multiLevelType w:val="hybridMultilevel"/>
    <w:tmpl w:val="1ED883EC"/>
    <w:lvl w:ilvl="0" w:tplc="2B746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BE5"/>
    <w:multiLevelType w:val="hybridMultilevel"/>
    <w:tmpl w:val="3D78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7466"/>
    <w:multiLevelType w:val="hybridMultilevel"/>
    <w:tmpl w:val="D3EED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0A75"/>
    <w:multiLevelType w:val="hybridMultilevel"/>
    <w:tmpl w:val="6E88F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F"/>
    <w:rsid w:val="00013B30"/>
    <w:rsid w:val="00057D5D"/>
    <w:rsid w:val="00065262"/>
    <w:rsid w:val="0007598F"/>
    <w:rsid w:val="000A22B6"/>
    <w:rsid w:val="0013032C"/>
    <w:rsid w:val="001353E7"/>
    <w:rsid w:val="001363BA"/>
    <w:rsid w:val="00162D3C"/>
    <w:rsid w:val="001E7F9E"/>
    <w:rsid w:val="00251B78"/>
    <w:rsid w:val="002B4F46"/>
    <w:rsid w:val="002F13B4"/>
    <w:rsid w:val="003232C2"/>
    <w:rsid w:val="00393ABE"/>
    <w:rsid w:val="00397CA6"/>
    <w:rsid w:val="003A3E3A"/>
    <w:rsid w:val="003B78F4"/>
    <w:rsid w:val="003D08C9"/>
    <w:rsid w:val="003D195A"/>
    <w:rsid w:val="003E66AE"/>
    <w:rsid w:val="003F5C8E"/>
    <w:rsid w:val="003F6DD0"/>
    <w:rsid w:val="004128BC"/>
    <w:rsid w:val="00437BC7"/>
    <w:rsid w:val="0047341D"/>
    <w:rsid w:val="004964DF"/>
    <w:rsid w:val="004A45E3"/>
    <w:rsid w:val="004B39F9"/>
    <w:rsid w:val="004B5B77"/>
    <w:rsid w:val="005167B6"/>
    <w:rsid w:val="00534D78"/>
    <w:rsid w:val="00570602"/>
    <w:rsid w:val="00583E69"/>
    <w:rsid w:val="00587320"/>
    <w:rsid w:val="005A546B"/>
    <w:rsid w:val="005D2232"/>
    <w:rsid w:val="00602DD0"/>
    <w:rsid w:val="00656C76"/>
    <w:rsid w:val="00666D95"/>
    <w:rsid w:val="0068469F"/>
    <w:rsid w:val="006C2D38"/>
    <w:rsid w:val="006E24DD"/>
    <w:rsid w:val="006E5822"/>
    <w:rsid w:val="00727222"/>
    <w:rsid w:val="007401E3"/>
    <w:rsid w:val="00770ACB"/>
    <w:rsid w:val="007E31B7"/>
    <w:rsid w:val="007E5D01"/>
    <w:rsid w:val="007F517C"/>
    <w:rsid w:val="00801F27"/>
    <w:rsid w:val="00840C8F"/>
    <w:rsid w:val="0084297F"/>
    <w:rsid w:val="008839B2"/>
    <w:rsid w:val="008F5201"/>
    <w:rsid w:val="0090270A"/>
    <w:rsid w:val="00906F61"/>
    <w:rsid w:val="00953650"/>
    <w:rsid w:val="00954216"/>
    <w:rsid w:val="009C2F7C"/>
    <w:rsid w:val="009E0029"/>
    <w:rsid w:val="009E7413"/>
    <w:rsid w:val="00A05984"/>
    <w:rsid w:val="00A16D48"/>
    <w:rsid w:val="00A42D04"/>
    <w:rsid w:val="00A4608F"/>
    <w:rsid w:val="00A47C59"/>
    <w:rsid w:val="00A74FBB"/>
    <w:rsid w:val="00AB3709"/>
    <w:rsid w:val="00AB7DE5"/>
    <w:rsid w:val="00AC3DC2"/>
    <w:rsid w:val="00AE0D88"/>
    <w:rsid w:val="00AF12D1"/>
    <w:rsid w:val="00AF4751"/>
    <w:rsid w:val="00B17868"/>
    <w:rsid w:val="00B22D8E"/>
    <w:rsid w:val="00B43B76"/>
    <w:rsid w:val="00B6410B"/>
    <w:rsid w:val="00B8082F"/>
    <w:rsid w:val="00B91B6D"/>
    <w:rsid w:val="00B97191"/>
    <w:rsid w:val="00BB7943"/>
    <w:rsid w:val="00BE00DC"/>
    <w:rsid w:val="00BF1FC2"/>
    <w:rsid w:val="00C171BA"/>
    <w:rsid w:val="00C7511B"/>
    <w:rsid w:val="00CC01BC"/>
    <w:rsid w:val="00D13523"/>
    <w:rsid w:val="00D52981"/>
    <w:rsid w:val="00D54513"/>
    <w:rsid w:val="00D8492F"/>
    <w:rsid w:val="00D90A1A"/>
    <w:rsid w:val="00D92095"/>
    <w:rsid w:val="00DB2CDC"/>
    <w:rsid w:val="00DC138B"/>
    <w:rsid w:val="00DD795C"/>
    <w:rsid w:val="00DF0D6D"/>
    <w:rsid w:val="00E14DA3"/>
    <w:rsid w:val="00E72568"/>
    <w:rsid w:val="00EE0C81"/>
    <w:rsid w:val="00F03D9B"/>
    <w:rsid w:val="00F05738"/>
    <w:rsid w:val="00F07640"/>
    <w:rsid w:val="00F22DF0"/>
    <w:rsid w:val="00F35876"/>
    <w:rsid w:val="00F438FD"/>
    <w:rsid w:val="00F45376"/>
    <w:rsid w:val="00F47B33"/>
    <w:rsid w:val="00F90CB8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7975"/>
  <w15:chartTrackingRefBased/>
  <w15:docId w15:val="{73B11F64-FDA3-4436-ABBE-35B84D1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A3E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3E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E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3E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E3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3E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3E3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12D1"/>
    <w:pPr>
      <w:ind w:left="720"/>
      <w:contextualSpacing/>
    </w:pPr>
  </w:style>
  <w:style w:type="character" w:customStyle="1" w:styleId="q4iawc">
    <w:name w:val="q4iawc"/>
    <w:basedOn w:val="Bekezdsalapbettpusa"/>
    <w:rsid w:val="00AF12D1"/>
  </w:style>
  <w:style w:type="paragraph" w:styleId="Vltozat">
    <w:name w:val="Revision"/>
    <w:hidden/>
    <w:uiPriority w:val="99"/>
    <w:semiHidden/>
    <w:rsid w:val="004128BC"/>
  </w:style>
  <w:style w:type="character" w:customStyle="1" w:styleId="rynqvb">
    <w:name w:val="rynqvb"/>
    <w:basedOn w:val="Bekezdsalapbettpusa"/>
    <w:rsid w:val="003E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1778EF-0030-4728-8808-62C72259D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4D78B-CC09-4960-888C-798367FADBC4}"/>
</file>

<file path=customXml/itemProps3.xml><?xml version="1.0" encoding="utf-8"?>
<ds:datastoreItem xmlns:ds="http://schemas.openxmlformats.org/officeDocument/2006/customXml" ds:itemID="{B15AAF92-C584-4B30-B449-F435658A2149}"/>
</file>

<file path=customXml/itemProps4.xml><?xml version="1.0" encoding="utf-8"?>
<ds:datastoreItem xmlns:ds="http://schemas.openxmlformats.org/officeDocument/2006/customXml" ds:itemID="{B288E254-56FE-4172-B56A-7801D3765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5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Tímea</dc:creator>
  <cp:keywords/>
  <dc:description/>
  <cp:lastModifiedBy>Takács Tímea</cp:lastModifiedBy>
  <cp:revision>47</cp:revision>
  <dcterms:created xsi:type="dcterms:W3CDTF">2023-04-28T11:00:00Z</dcterms:created>
  <dcterms:modified xsi:type="dcterms:W3CDTF">2023-07-27T12:36:00Z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